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0076" w14:textId="77777777" w:rsidR="00FF3295" w:rsidRPr="00FF3295" w:rsidRDefault="00FF3295" w:rsidP="00FF3295">
      <w:pPr>
        <w:spacing w:after="0"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What Bookkeeping Includes — Bay Bookkeeping</w:t>
      </w:r>
    </w:p>
    <w:p w14:paraId="71798EC6" w14:textId="77777777" w:rsidR="00FF3295" w:rsidRPr="00FF3295" w:rsidRDefault="00FF3295" w:rsidP="00FF329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F3295">
        <w:rPr>
          <w:rFonts w:ascii="Times New Roman" w:eastAsia="Times New Roman" w:hAnsi="Times New Roman" w:cs="Times New Roman"/>
          <w:b/>
          <w:bCs/>
          <w:kern w:val="36"/>
          <w:sz w:val="48"/>
          <w:szCs w:val="48"/>
          <w14:ligatures w14:val="none"/>
        </w:rPr>
        <w:t>What Bookkeeping Includes</w:t>
      </w:r>
    </w:p>
    <w:p w14:paraId="5F672EF3" w14:textId="77777777" w:rsidR="00FF3295" w:rsidRPr="00FF3295" w:rsidRDefault="00FF3295" w:rsidP="00FF32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3295">
        <w:rPr>
          <w:rFonts w:ascii="Times New Roman" w:eastAsia="Times New Roman" w:hAnsi="Times New Roman" w:cs="Times New Roman"/>
          <w:b/>
          <w:bCs/>
          <w:kern w:val="0"/>
          <w:sz w:val="27"/>
          <w:szCs w:val="27"/>
          <w14:ligatures w14:val="none"/>
        </w:rPr>
        <w:t>A Clear Overview of Our Role at Bay Bookkeeping</w:t>
      </w:r>
    </w:p>
    <w:p w14:paraId="14810535"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At Bay Bookkeeping, we believe clarity creates better working relationships. This paper explains what bookkeeping includes, what it does not include, and how our work supports both you and your tax professional.</w:t>
      </w:r>
    </w:p>
    <w:p w14:paraId="34B18F6E" w14:textId="43C1565B"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 xml:space="preserve">Bookkeeping and tax preparation work </w:t>
      </w:r>
      <w:r w:rsidR="0036641E">
        <w:rPr>
          <w:rFonts w:ascii="Times New Roman" w:eastAsia="Times New Roman" w:hAnsi="Times New Roman" w:cs="Times New Roman"/>
          <w:kern w:val="0"/>
          <w14:ligatures w14:val="none"/>
        </w:rPr>
        <w:t>hand in hand</w:t>
      </w:r>
      <w:r w:rsidRPr="00FF3295">
        <w:rPr>
          <w:rFonts w:ascii="Times New Roman" w:eastAsia="Times New Roman" w:hAnsi="Times New Roman" w:cs="Times New Roman"/>
          <w:kern w:val="0"/>
          <w14:ligatures w14:val="none"/>
        </w:rPr>
        <w:t>, but they are distinct services. Understanding that distinction helps ensure smoother communication, cleaner records, and fewer surprises at tax time.</w:t>
      </w:r>
    </w:p>
    <w:p w14:paraId="1AD84C40" w14:textId="77777777" w:rsidR="00FF3295" w:rsidRPr="00FF3295" w:rsidRDefault="00000000" w:rsidP="00FF32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FFA212">
          <v:rect id="_x0000_i1025" style="width:0;height:1.5pt" o:hralign="center" o:hrstd="t" o:hr="t" fillcolor="#a0a0a0" stroked="f"/>
        </w:pict>
      </w:r>
    </w:p>
    <w:p w14:paraId="76F1EC31" w14:textId="77777777" w:rsidR="00FF3295" w:rsidRPr="00FF3295" w:rsidRDefault="00FF3295" w:rsidP="00FF32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F3295">
        <w:rPr>
          <w:rFonts w:ascii="Times New Roman" w:eastAsia="Times New Roman" w:hAnsi="Times New Roman" w:cs="Times New Roman"/>
          <w:b/>
          <w:bCs/>
          <w:kern w:val="0"/>
          <w:sz w:val="36"/>
          <w:szCs w:val="36"/>
          <w14:ligatures w14:val="none"/>
        </w:rPr>
        <w:t>What Bookkeeping Includes</w:t>
      </w:r>
    </w:p>
    <w:p w14:paraId="39FF15CD"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Bookkeeping is the ongoing process of accurately recording, organizing, and maintaining your business’s financial activity. It forms the foundation for reliable financial reporting and tax readiness.</w:t>
      </w:r>
    </w:p>
    <w:p w14:paraId="09F43903" w14:textId="77777777" w:rsidR="00FF3295" w:rsidRPr="00FF3295" w:rsidRDefault="00FF3295" w:rsidP="00FF32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3295">
        <w:rPr>
          <w:rFonts w:ascii="Times New Roman" w:eastAsia="Times New Roman" w:hAnsi="Times New Roman" w:cs="Times New Roman"/>
          <w:b/>
          <w:bCs/>
          <w:kern w:val="0"/>
          <w:sz w:val="27"/>
          <w:szCs w:val="27"/>
          <w14:ligatures w14:val="none"/>
        </w:rPr>
        <w:t>Clean, Accurate Financial Records</w:t>
      </w:r>
    </w:p>
    <w:p w14:paraId="793BCBE7"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We keep your books current and accurate by:</w:t>
      </w:r>
    </w:p>
    <w:p w14:paraId="060A5661" w14:textId="77777777" w:rsidR="00FF3295" w:rsidRPr="00FF3295" w:rsidRDefault="00FF3295" w:rsidP="00FF32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Categorizing income and expenses</w:t>
      </w:r>
    </w:p>
    <w:p w14:paraId="55A08BA6" w14:textId="77777777" w:rsidR="00FF3295" w:rsidRPr="00FF3295" w:rsidRDefault="00FF3295" w:rsidP="00FF32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Reconciling bank and credit card accounts</w:t>
      </w:r>
    </w:p>
    <w:p w14:paraId="0B1A32EE" w14:textId="77777777" w:rsidR="00FF3295" w:rsidRPr="00FF3295" w:rsidRDefault="00FF3295" w:rsidP="00FF32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Tracking assets, liabilities, and loans</w:t>
      </w:r>
    </w:p>
    <w:p w14:paraId="07207CDA" w14:textId="77777777" w:rsidR="00FF3295" w:rsidRPr="00FF3295" w:rsidRDefault="00FF3295" w:rsidP="00FF32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Maintaining a clear and consistent chart of accounts</w:t>
      </w:r>
    </w:p>
    <w:p w14:paraId="04626701" w14:textId="77777777" w:rsidR="00FF3295" w:rsidRPr="00FF3295" w:rsidRDefault="00FF3295" w:rsidP="00FF32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Recording payroll entries when applicable</w:t>
      </w:r>
    </w:p>
    <w:p w14:paraId="4E16407E" w14:textId="77777777" w:rsidR="00FF3295" w:rsidRPr="00FF3295" w:rsidRDefault="00FF3295" w:rsidP="00FF32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3295">
        <w:rPr>
          <w:rFonts w:ascii="Times New Roman" w:eastAsia="Times New Roman" w:hAnsi="Times New Roman" w:cs="Times New Roman"/>
          <w:b/>
          <w:bCs/>
          <w:kern w:val="0"/>
          <w:sz w:val="27"/>
          <w:szCs w:val="27"/>
          <w14:ligatures w14:val="none"/>
        </w:rPr>
        <w:t>Organized Supporting Documentation</w:t>
      </w:r>
    </w:p>
    <w:p w14:paraId="46B50547"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Strong books are supported by strong records. Our work includes:</w:t>
      </w:r>
    </w:p>
    <w:p w14:paraId="29985707" w14:textId="77777777" w:rsidR="00FF3295" w:rsidRPr="00FF3295" w:rsidRDefault="00FF3295" w:rsidP="00FF32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Organizing and storing receipts and source documents</w:t>
      </w:r>
    </w:p>
    <w:p w14:paraId="544F600A" w14:textId="77777777" w:rsidR="00FF3295" w:rsidRPr="00FF3295" w:rsidRDefault="00FF3295" w:rsidP="00FF32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Matching invoices to payments</w:t>
      </w:r>
    </w:p>
    <w:p w14:paraId="042437D4" w14:textId="77777777" w:rsidR="00FF3295" w:rsidRPr="00FF3295" w:rsidRDefault="00FF3295" w:rsidP="00FF32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Tracking deductible expenses</w:t>
      </w:r>
    </w:p>
    <w:p w14:paraId="7C7E6B78" w14:textId="77777777" w:rsidR="00FF3295" w:rsidRPr="00FF3295" w:rsidRDefault="00FF3295" w:rsidP="00FF32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Maintaining mileage or reimbursement logs when information is provided by the client</w:t>
      </w:r>
    </w:p>
    <w:p w14:paraId="18EDE849" w14:textId="77777777" w:rsidR="00FF3295" w:rsidRPr="00FF3295" w:rsidRDefault="00FF3295" w:rsidP="00FF32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3295">
        <w:rPr>
          <w:rFonts w:ascii="Times New Roman" w:eastAsia="Times New Roman" w:hAnsi="Times New Roman" w:cs="Times New Roman"/>
          <w:b/>
          <w:bCs/>
          <w:kern w:val="0"/>
          <w:sz w:val="27"/>
          <w:szCs w:val="27"/>
          <w14:ligatures w14:val="none"/>
        </w:rPr>
        <w:t>Financial Reporting</w:t>
      </w:r>
    </w:p>
    <w:p w14:paraId="79F4FE93"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We prepare standard financial statements that business owners and tax professionals rely on:</w:t>
      </w:r>
    </w:p>
    <w:p w14:paraId="46D7473C" w14:textId="77777777" w:rsidR="00FF3295" w:rsidRPr="00FF3295" w:rsidRDefault="00FF3295" w:rsidP="00FF32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lastRenderedPageBreak/>
        <w:t>Profit &amp; Loss Statement</w:t>
      </w:r>
    </w:p>
    <w:p w14:paraId="4BD4B01F" w14:textId="77777777" w:rsidR="00FF3295" w:rsidRPr="00FF3295" w:rsidRDefault="00FF3295" w:rsidP="00FF32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Balance Sheet</w:t>
      </w:r>
    </w:p>
    <w:p w14:paraId="3975819C" w14:textId="77777777" w:rsidR="00FF3295" w:rsidRPr="00FF3295" w:rsidRDefault="00FF3295" w:rsidP="00FF32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Cash Flow Statement</w:t>
      </w:r>
    </w:p>
    <w:p w14:paraId="6BFA0A2C"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These reports provide insight into how your business is performing and serve as the primary input for tax preparation.</w:t>
      </w:r>
    </w:p>
    <w:p w14:paraId="72652547" w14:textId="77777777" w:rsidR="00FF3295" w:rsidRPr="00FF3295" w:rsidRDefault="00FF3295" w:rsidP="00FF32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3295">
        <w:rPr>
          <w:rFonts w:ascii="Times New Roman" w:eastAsia="Times New Roman" w:hAnsi="Times New Roman" w:cs="Times New Roman"/>
          <w:b/>
          <w:bCs/>
          <w:kern w:val="0"/>
          <w:sz w:val="27"/>
          <w:szCs w:val="27"/>
          <w14:ligatures w14:val="none"/>
        </w:rPr>
        <w:t>Ongoing Review and Issue Detection</w:t>
      </w:r>
    </w:p>
    <w:p w14:paraId="2D541931"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Regular bookkeeping allows us to identify and resolve issues early, including:</w:t>
      </w:r>
    </w:p>
    <w:p w14:paraId="0E574525" w14:textId="77777777" w:rsidR="00FF3295" w:rsidRPr="00FF3295" w:rsidRDefault="00FF3295" w:rsidP="00FF32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Missing or duplicate transactions</w:t>
      </w:r>
    </w:p>
    <w:p w14:paraId="450455D6" w14:textId="77777777" w:rsidR="00FF3295" w:rsidRPr="00FF3295" w:rsidRDefault="00FF3295" w:rsidP="00FF32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Misclassified expenses</w:t>
      </w:r>
    </w:p>
    <w:p w14:paraId="525DD1D3" w14:textId="77777777" w:rsidR="00FF3295" w:rsidRPr="00FF3295" w:rsidRDefault="00FF3295" w:rsidP="00FF32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Unreconciled accounts</w:t>
      </w:r>
    </w:p>
    <w:p w14:paraId="744778BF" w14:textId="77777777" w:rsidR="00FF3295" w:rsidRPr="00FF3295" w:rsidRDefault="00FF3295" w:rsidP="00FF32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Owner draws recorded incorrectly</w:t>
      </w:r>
    </w:p>
    <w:p w14:paraId="74F02335" w14:textId="77777777" w:rsidR="00FF3295" w:rsidRPr="00FF3295" w:rsidRDefault="00FF3295" w:rsidP="00FF32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Personal expenses mixed into business accounts</w:t>
      </w:r>
    </w:p>
    <w:p w14:paraId="3B8390C8"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Addressing these items throughout the year prevents costly cleanup later.</w:t>
      </w:r>
    </w:p>
    <w:p w14:paraId="41560B1E" w14:textId="77777777" w:rsidR="00FF3295" w:rsidRPr="00FF3295" w:rsidRDefault="00FF3295" w:rsidP="00FF32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3295">
        <w:rPr>
          <w:rFonts w:ascii="Times New Roman" w:eastAsia="Times New Roman" w:hAnsi="Times New Roman" w:cs="Times New Roman"/>
          <w:b/>
          <w:bCs/>
          <w:kern w:val="0"/>
          <w:sz w:val="27"/>
          <w:szCs w:val="27"/>
          <w14:ligatures w14:val="none"/>
        </w:rPr>
        <w:t>Compliance Support (When Included in Scope)</w:t>
      </w:r>
    </w:p>
    <w:p w14:paraId="1CF55C29"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Depending on your service agreement, bookkeeping may also include:</w:t>
      </w:r>
    </w:p>
    <w:p w14:paraId="0BDD57B5" w14:textId="77777777" w:rsidR="00FF3295" w:rsidRPr="00FF3295" w:rsidRDefault="00FF3295" w:rsidP="00FF32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Sales tax tracking</w:t>
      </w:r>
    </w:p>
    <w:p w14:paraId="457A60D1" w14:textId="77777777" w:rsidR="00FF3295" w:rsidRPr="00FF3295" w:rsidRDefault="00FF3295" w:rsidP="00FF32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Payroll-related recordkeeping</w:t>
      </w:r>
    </w:p>
    <w:p w14:paraId="02E11642" w14:textId="77777777" w:rsidR="00FF3295" w:rsidRPr="00FF3295" w:rsidRDefault="00FF3295" w:rsidP="00FF32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1099 preparation support, including W-9 collection and contractor payment tracking</w:t>
      </w:r>
    </w:p>
    <w:p w14:paraId="101F9DC6" w14:textId="77777777" w:rsidR="00FF3295" w:rsidRPr="00FF3295" w:rsidRDefault="00FF3295" w:rsidP="00FF32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3295">
        <w:rPr>
          <w:rFonts w:ascii="Times New Roman" w:eastAsia="Times New Roman" w:hAnsi="Times New Roman" w:cs="Times New Roman"/>
          <w:b/>
          <w:bCs/>
          <w:kern w:val="0"/>
          <w:sz w:val="27"/>
          <w:szCs w:val="27"/>
          <w14:ligatures w14:val="none"/>
        </w:rPr>
        <w:t>Supporting a Smooth Tax Season</w:t>
      </w:r>
    </w:p>
    <w:p w14:paraId="27F46676"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While bookkeepers do not file tax returns, accurate and well-maintained books make tax preparation faster, smoother, and more efficient for both you and your tax professional.</w:t>
      </w:r>
    </w:p>
    <w:p w14:paraId="660B89D1" w14:textId="77777777" w:rsidR="00FF3295" w:rsidRPr="00FF3295" w:rsidRDefault="00000000" w:rsidP="00FF32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2F952E6">
          <v:rect id="_x0000_i1026" style="width:0;height:1.5pt" o:hralign="center" o:hrstd="t" o:hr="t" fillcolor="#a0a0a0" stroked="f"/>
        </w:pict>
      </w:r>
    </w:p>
    <w:p w14:paraId="63B305AB" w14:textId="77777777" w:rsidR="00FF3295" w:rsidRPr="00FF3295" w:rsidRDefault="00FF3295" w:rsidP="00FF32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F3295">
        <w:rPr>
          <w:rFonts w:ascii="Times New Roman" w:eastAsia="Times New Roman" w:hAnsi="Times New Roman" w:cs="Times New Roman"/>
          <w:b/>
          <w:bCs/>
          <w:kern w:val="0"/>
          <w:sz w:val="36"/>
          <w:szCs w:val="36"/>
          <w14:ligatures w14:val="none"/>
        </w:rPr>
        <w:t>What Bookkeeping Does Not Include</w:t>
      </w:r>
    </w:p>
    <w:p w14:paraId="65ED5CCB"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Certain responsibilities fall outside the bookkeeping scope and are handled by licensed tax professionals such as CPAs or Enrolled Agents.</w:t>
      </w:r>
    </w:p>
    <w:p w14:paraId="5E0DB242" w14:textId="77777777" w:rsidR="00FF3295" w:rsidRPr="00FF3295" w:rsidRDefault="00FF3295" w:rsidP="00FF32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3295">
        <w:rPr>
          <w:rFonts w:ascii="Times New Roman" w:eastAsia="Times New Roman" w:hAnsi="Times New Roman" w:cs="Times New Roman"/>
          <w:b/>
          <w:bCs/>
          <w:kern w:val="0"/>
          <w:sz w:val="27"/>
          <w:szCs w:val="27"/>
          <w14:ligatures w14:val="none"/>
        </w:rPr>
        <w:t>Tax Filing</w:t>
      </w:r>
    </w:p>
    <w:p w14:paraId="4E7C7800"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Bookkeeping does not include preparing or filing tax returns, including:</w:t>
      </w:r>
    </w:p>
    <w:p w14:paraId="181472AA" w14:textId="77777777" w:rsidR="00FF3295" w:rsidRPr="00FF3295" w:rsidRDefault="00FF3295" w:rsidP="00FF32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Individual or business income tax returns</w:t>
      </w:r>
    </w:p>
    <w:p w14:paraId="637FB55A" w14:textId="77777777" w:rsidR="00FF3295" w:rsidRPr="00FF3295" w:rsidRDefault="00FF3295" w:rsidP="00FF32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Entity returns (S-corporations, partnerships, etc.)</w:t>
      </w:r>
    </w:p>
    <w:p w14:paraId="355D367B" w14:textId="77777777" w:rsidR="00FF3295" w:rsidRPr="00FF3295" w:rsidRDefault="00FF3295" w:rsidP="00FF32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lastRenderedPageBreak/>
        <w:t>State tax returns</w:t>
      </w:r>
    </w:p>
    <w:p w14:paraId="53FFDF07" w14:textId="77777777" w:rsidR="00FF3295" w:rsidRPr="00FF3295" w:rsidRDefault="00FF3295" w:rsidP="00FF32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Payroll tax filings unless separately contracted</w:t>
      </w:r>
    </w:p>
    <w:p w14:paraId="1A1C0149" w14:textId="77777777" w:rsidR="00FF3295" w:rsidRPr="00FF3295" w:rsidRDefault="00FF3295" w:rsidP="00FF32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3295">
        <w:rPr>
          <w:rFonts w:ascii="Times New Roman" w:eastAsia="Times New Roman" w:hAnsi="Times New Roman" w:cs="Times New Roman"/>
          <w:b/>
          <w:bCs/>
          <w:kern w:val="0"/>
          <w:sz w:val="27"/>
          <w:szCs w:val="27"/>
          <w14:ligatures w14:val="none"/>
        </w:rPr>
        <w:t>Tax Advice or Planning</w:t>
      </w:r>
    </w:p>
    <w:p w14:paraId="3F6A1D05"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Bookkeepers do not provide:</w:t>
      </w:r>
    </w:p>
    <w:p w14:paraId="64E817F0" w14:textId="77777777" w:rsidR="00FF3295" w:rsidRPr="00FF3295" w:rsidRDefault="00FF3295" w:rsidP="00FF32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Entity selection advice</w:t>
      </w:r>
    </w:p>
    <w:p w14:paraId="36EB4B33" w14:textId="77777777" w:rsidR="00FF3295" w:rsidRPr="00FF3295" w:rsidRDefault="00FF3295" w:rsidP="00FF32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Tax minimization or depreciation strategies</w:t>
      </w:r>
    </w:p>
    <w:p w14:paraId="7BB0A469" w14:textId="77777777" w:rsidR="00FF3295" w:rsidRPr="00FF3295" w:rsidRDefault="00FF3295" w:rsidP="00FF32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Interpretation of IRS regulations</w:t>
      </w:r>
    </w:p>
    <w:p w14:paraId="42A05BE3" w14:textId="77777777" w:rsidR="00FF3295" w:rsidRPr="00FF3295" w:rsidRDefault="00FF3295" w:rsidP="00FF32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Audit representation</w:t>
      </w:r>
    </w:p>
    <w:p w14:paraId="1CF1E42A" w14:textId="77777777" w:rsidR="00FF3295" w:rsidRPr="00FF3295" w:rsidRDefault="00FF3295" w:rsidP="00FF32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3295">
        <w:rPr>
          <w:rFonts w:ascii="Times New Roman" w:eastAsia="Times New Roman" w:hAnsi="Times New Roman" w:cs="Times New Roman"/>
          <w:b/>
          <w:bCs/>
          <w:kern w:val="0"/>
          <w:sz w:val="27"/>
          <w:szCs w:val="27"/>
          <w14:ligatures w14:val="none"/>
        </w:rPr>
        <w:t>IRS Representation</w:t>
      </w:r>
    </w:p>
    <w:p w14:paraId="06CAEACA"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Bookkeepers do not sign, submit, or represent clients before the IRS.</w:t>
      </w:r>
    </w:p>
    <w:p w14:paraId="319DFE75" w14:textId="77777777" w:rsidR="00FF3295" w:rsidRPr="00FF3295" w:rsidRDefault="00000000" w:rsidP="00FF32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1EE0A89">
          <v:rect id="_x0000_i1027" style="width:0;height:1.5pt" o:hralign="center" o:hrstd="t" o:hr="t" fillcolor="#a0a0a0" stroked="f"/>
        </w:pict>
      </w:r>
    </w:p>
    <w:p w14:paraId="15379564" w14:textId="77777777" w:rsidR="00FF3295" w:rsidRPr="00FF3295" w:rsidRDefault="00FF3295" w:rsidP="00FF32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F3295">
        <w:rPr>
          <w:rFonts w:ascii="Times New Roman" w:eastAsia="Times New Roman" w:hAnsi="Times New Roman" w:cs="Times New Roman"/>
          <w:b/>
          <w:bCs/>
          <w:kern w:val="0"/>
          <w:sz w:val="36"/>
          <w:szCs w:val="36"/>
          <w14:ligatures w14:val="none"/>
        </w:rPr>
        <w:t>The Simple Explanation</w:t>
      </w:r>
    </w:p>
    <w:p w14:paraId="106ACA5D"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b/>
          <w:bCs/>
          <w:kern w:val="0"/>
          <w14:ligatures w14:val="none"/>
        </w:rPr>
        <w:t>Bookkeepers prepare the numbers.</w:t>
      </w:r>
      <w:r w:rsidRPr="00FF3295">
        <w:rPr>
          <w:rFonts w:ascii="Times New Roman" w:eastAsia="Times New Roman" w:hAnsi="Times New Roman" w:cs="Times New Roman"/>
          <w:kern w:val="0"/>
          <w14:ligatures w14:val="none"/>
        </w:rPr>
        <w:br/>
      </w:r>
      <w:r w:rsidRPr="00FF3295">
        <w:rPr>
          <w:rFonts w:ascii="Times New Roman" w:eastAsia="Times New Roman" w:hAnsi="Times New Roman" w:cs="Times New Roman"/>
          <w:b/>
          <w:bCs/>
          <w:kern w:val="0"/>
          <w14:ligatures w14:val="none"/>
        </w:rPr>
        <w:t>Tax professionals file the numbers.</w:t>
      </w:r>
    </w:p>
    <w:p w14:paraId="6BE20BA1" w14:textId="77777777" w:rsidR="00FF3295" w:rsidRPr="00FF3295" w:rsidRDefault="00FF3295" w:rsidP="00FF3295">
      <w:pPr>
        <w:spacing w:before="100" w:beforeAutospacing="1" w:after="100" w:afterAutospacing="1" w:line="240" w:lineRule="auto"/>
        <w:rPr>
          <w:rFonts w:ascii="Times New Roman" w:eastAsia="Times New Roman" w:hAnsi="Times New Roman" w:cs="Times New Roman"/>
          <w:kern w:val="0"/>
          <w14:ligatures w14:val="none"/>
        </w:rPr>
      </w:pPr>
      <w:r w:rsidRPr="00FF3295">
        <w:rPr>
          <w:rFonts w:ascii="Times New Roman" w:eastAsia="Times New Roman" w:hAnsi="Times New Roman" w:cs="Times New Roman"/>
          <w:kern w:val="0"/>
          <w14:ligatures w14:val="none"/>
        </w:rPr>
        <w:t>Both roles are essential. When each stays in its proper lane, clients benefit from cleaner records, clearer reporting, and a more efficient tax process.</w:t>
      </w:r>
    </w:p>
    <w:p w14:paraId="103ECCED" w14:textId="70D4A3D1" w:rsidR="00BC7A7C" w:rsidRPr="00FF3295" w:rsidRDefault="00BC7A7C" w:rsidP="00FF3295"/>
    <w:sectPr w:rsidR="00BC7A7C" w:rsidRPr="00FF3295" w:rsidSect="00217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3428"/>
    <w:multiLevelType w:val="multilevel"/>
    <w:tmpl w:val="4612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B7815"/>
    <w:multiLevelType w:val="multilevel"/>
    <w:tmpl w:val="0E40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534C7"/>
    <w:multiLevelType w:val="multilevel"/>
    <w:tmpl w:val="0710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553A4"/>
    <w:multiLevelType w:val="multilevel"/>
    <w:tmpl w:val="146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6545A"/>
    <w:multiLevelType w:val="multilevel"/>
    <w:tmpl w:val="765E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17661"/>
    <w:multiLevelType w:val="multilevel"/>
    <w:tmpl w:val="4DFA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21198"/>
    <w:multiLevelType w:val="multilevel"/>
    <w:tmpl w:val="4E5E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368883">
    <w:abstractNumId w:val="3"/>
  </w:num>
  <w:num w:numId="2" w16cid:durableId="1283999850">
    <w:abstractNumId w:val="5"/>
  </w:num>
  <w:num w:numId="3" w16cid:durableId="1390227387">
    <w:abstractNumId w:val="2"/>
  </w:num>
  <w:num w:numId="4" w16cid:durableId="772483707">
    <w:abstractNumId w:val="4"/>
  </w:num>
  <w:num w:numId="5" w16cid:durableId="754132490">
    <w:abstractNumId w:val="6"/>
  </w:num>
  <w:num w:numId="6" w16cid:durableId="1337612895">
    <w:abstractNumId w:val="0"/>
  </w:num>
  <w:num w:numId="7" w16cid:durableId="86405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46"/>
    <w:rsid w:val="00106AF5"/>
    <w:rsid w:val="00217CA0"/>
    <w:rsid w:val="0028243B"/>
    <w:rsid w:val="0036641E"/>
    <w:rsid w:val="00962F53"/>
    <w:rsid w:val="00AE7CD3"/>
    <w:rsid w:val="00B21E46"/>
    <w:rsid w:val="00B42E68"/>
    <w:rsid w:val="00BC7A7C"/>
    <w:rsid w:val="00CF6201"/>
    <w:rsid w:val="00F20032"/>
    <w:rsid w:val="00FB17C7"/>
    <w:rsid w:val="00FF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AB23"/>
  <w15:chartTrackingRefBased/>
  <w15:docId w15:val="{A1B96177-AE85-4768-85DB-6C828C96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1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1E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E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E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E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1E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1E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E46"/>
    <w:rPr>
      <w:rFonts w:eastAsiaTheme="majorEastAsia" w:cstheme="majorBidi"/>
      <w:color w:val="272727" w:themeColor="text1" w:themeTint="D8"/>
    </w:rPr>
  </w:style>
  <w:style w:type="paragraph" w:styleId="Title">
    <w:name w:val="Title"/>
    <w:basedOn w:val="Normal"/>
    <w:next w:val="Normal"/>
    <w:link w:val="TitleChar"/>
    <w:uiPriority w:val="10"/>
    <w:qFormat/>
    <w:rsid w:val="00B21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E46"/>
    <w:pPr>
      <w:spacing w:before="160"/>
      <w:jc w:val="center"/>
    </w:pPr>
    <w:rPr>
      <w:i/>
      <w:iCs/>
      <w:color w:val="404040" w:themeColor="text1" w:themeTint="BF"/>
    </w:rPr>
  </w:style>
  <w:style w:type="character" w:customStyle="1" w:styleId="QuoteChar">
    <w:name w:val="Quote Char"/>
    <w:basedOn w:val="DefaultParagraphFont"/>
    <w:link w:val="Quote"/>
    <w:uiPriority w:val="29"/>
    <w:rsid w:val="00B21E46"/>
    <w:rPr>
      <w:i/>
      <w:iCs/>
      <w:color w:val="404040" w:themeColor="text1" w:themeTint="BF"/>
    </w:rPr>
  </w:style>
  <w:style w:type="paragraph" w:styleId="ListParagraph">
    <w:name w:val="List Paragraph"/>
    <w:basedOn w:val="Normal"/>
    <w:uiPriority w:val="34"/>
    <w:qFormat/>
    <w:rsid w:val="00B21E46"/>
    <w:pPr>
      <w:ind w:left="720"/>
      <w:contextualSpacing/>
    </w:pPr>
  </w:style>
  <w:style w:type="character" w:styleId="IntenseEmphasis">
    <w:name w:val="Intense Emphasis"/>
    <w:basedOn w:val="DefaultParagraphFont"/>
    <w:uiPriority w:val="21"/>
    <w:qFormat/>
    <w:rsid w:val="00B21E46"/>
    <w:rPr>
      <w:i/>
      <w:iCs/>
      <w:color w:val="2F5496" w:themeColor="accent1" w:themeShade="BF"/>
    </w:rPr>
  </w:style>
  <w:style w:type="paragraph" w:styleId="IntenseQuote">
    <w:name w:val="Intense Quote"/>
    <w:basedOn w:val="Normal"/>
    <w:next w:val="Normal"/>
    <w:link w:val="IntenseQuoteChar"/>
    <w:uiPriority w:val="30"/>
    <w:qFormat/>
    <w:rsid w:val="00B21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E46"/>
    <w:rPr>
      <w:i/>
      <w:iCs/>
      <w:color w:val="2F5496" w:themeColor="accent1" w:themeShade="BF"/>
    </w:rPr>
  </w:style>
  <w:style w:type="character" w:styleId="IntenseReference">
    <w:name w:val="Intense Reference"/>
    <w:basedOn w:val="DefaultParagraphFont"/>
    <w:uiPriority w:val="32"/>
    <w:qFormat/>
    <w:rsid w:val="00B21E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Carey</dc:creator>
  <cp:keywords/>
  <dc:description/>
  <cp:lastModifiedBy>Gene Carey</cp:lastModifiedBy>
  <cp:revision>3</cp:revision>
  <dcterms:created xsi:type="dcterms:W3CDTF">2025-12-31T03:04:00Z</dcterms:created>
  <dcterms:modified xsi:type="dcterms:W3CDTF">2026-01-06T03:46:00Z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dd7deed1-dc89-42a2-89e9-4c09e8f332ac</vt:lpwstr>
  </property>
</Properties>
</file>